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3" w:rsidRDefault="00D76433" w:rsidP="00895A34">
      <w:pPr>
        <w:jc w:val="right"/>
      </w:pPr>
    </w:p>
    <w:p w:rsidR="00895A34" w:rsidRDefault="00895A34" w:rsidP="00895A34">
      <w:pPr>
        <w:jc w:val="right"/>
      </w:pPr>
    </w:p>
    <w:p w:rsidR="00895A34" w:rsidRPr="00895A34" w:rsidRDefault="00895A34" w:rsidP="00895A34">
      <w:pPr>
        <w:spacing w:after="0" w:line="80" w:lineRule="atLeast"/>
        <w:jc w:val="right"/>
        <w:rPr>
          <w:rFonts w:ascii="Times New Roman" w:hAnsi="Times New Roman" w:cs="Times New Roman"/>
          <w:b/>
        </w:rPr>
      </w:pPr>
      <w:r w:rsidRPr="00895A34">
        <w:rPr>
          <w:rFonts w:ascii="Times New Roman" w:hAnsi="Times New Roman" w:cs="Times New Roman"/>
          <w:b/>
        </w:rPr>
        <w:t>УТВЕРЖДАЮ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ДПО «</w:t>
      </w:r>
      <w:r w:rsidR="00521EB2">
        <w:rPr>
          <w:rFonts w:ascii="Times New Roman" w:hAnsi="Times New Roman" w:cs="Times New Roman"/>
        </w:rPr>
        <w:t>Центр обучения МСФО</w:t>
      </w:r>
      <w:r>
        <w:rPr>
          <w:rFonts w:ascii="Times New Roman" w:hAnsi="Times New Roman" w:cs="Times New Roman"/>
        </w:rPr>
        <w:t>»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21EB2">
        <w:rPr>
          <w:rFonts w:ascii="Times New Roman" w:hAnsi="Times New Roman" w:cs="Times New Roman"/>
        </w:rPr>
        <w:t xml:space="preserve">Л.В. </w:t>
      </w:r>
      <w:proofErr w:type="spellStart"/>
      <w:r w:rsidR="00521EB2">
        <w:rPr>
          <w:rFonts w:ascii="Times New Roman" w:hAnsi="Times New Roman" w:cs="Times New Roman"/>
        </w:rPr>
        <w:t>Хатункина</w:t>
      </w:r>
      <w:proofErr w:type="spellEnd"/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1EB2">
        <w:rPr>
          <w:rFonts w:ascii="Times New Roman" w:hAnsi="Times New Roman" w:cs="Times New Roman"/>
        </w:rPr>
        <w:t>1</w:t>
      </w:r>
      <w:r w:rsidR="009C5F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="00521EB2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>20</w:t>
      </w:r>
      <w:r w:rsidR="00521EB2">
        <w:rPr>
          <w:rFonts w:ascii="Times New Roman" w:hAnsi="Times New Roman" w:cs="Times New Roman"/>
        </w:rPr>
        <w:t>2</w:t>
      </w:r>
      <w:r w:rsidR="009C5F92">
        <w:rPr>
          <w:rFonts w:ascii="Times New Roman" w:hAnsi="Times New Roman" w:cs="Times New Roman"/>
        </w:rPr>
        <w:t>2</w:t>
      </w:r>
      <w:r w:rsidR="00521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P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277B7" w:rsidRPr="00E277B7" w:rsidRDefault="002C32C6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И УЧЕБНАЯ </w:t>
      </w:r>
      <w:r w:rsidR="007A4CFA">
        <w:rPr>
          <w:rFonts w:ascii="Times New Roman" w:hAnsi="Times New Roman" w:cs="Times New Roman"/>
          <w:sz w:val="32"/>
          <w:szCs w:val="32"/>
        </w:rPr>
        <w:t>ПРОГРАММА ПОВЫШЕНИЯ КВАЛИФИКАЦИИ</w:t>
      </w:r>
    </w:p>
    <w:p w:rsidR="00A53D4F" w:rsidRPr="00B4781B" w:rsidRDefault="00A53D4F" w:rsidP="00A53D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1B">
        <w:rPr>
          <w:rFonts w:ascii="Times New Roman" w:hAnsi="Times New Roman" w:cs="Times New Roman"/>
          <w:b/>
          <w:sz w:val="24"/>
          <w:szCs w:val="24"/>
        </w:rPr>
        <w:t>«АНАЛИЗ ТИПОВЫХ НАРУШЕНИЙ, ВЫЯВЛЯЕМЫХ В ХОДЕ ВККР, И МЕРЫ ПО ИХ ПРОФИЛАКТИКЕ»</w:t>
      </w:r>
    </w:p>
    <w:p w:rsidR="00895A34" w:rsidRDefault="00895A34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Пермь, 20</w:t>
      </w:r>
      <w:r w:rsidR="00521EB2">
        <w:rPr>
          <w:rFonts w:ascii="Times New Roman" w:hAnsi="Times New Roman" w:cs="Times New Roman"/>
        </w:rPr>
        <w:t>2</w:t>
      </w:r>
      <w:r w:rsidR="009C5F92">
        <w:rPr>
          <w:rFonts w:ascii="Times New Roman" w:hAnsi="Times New Roman" w:cs="Times New Roman"/>
        </w:rPr>
        <w:t>2</w:t>
      </w:r>
    </w:p>
    <w:p w:rsidR="00E277B7" w:rsidRPr="00736DEA" w:rsidRDefault="00F7520B" w:rsidP="00E277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</w:t>
      </w:r>
      <w:r w:rsidR="00E277B7" w:rsidRPr="00736DEA">
        <w:rPr>
          <w:rFonts w:ascii="Times New Roman" w:hAnsi="Times New Roman" w:cs="Times New Roman"/>
          <w:b/>
          <w:sz w:val="24"/>
          <w:szCs w:val="24"/>
          <w:u w:val="single"/>
        </w:rPr>
        <w:t>чебный план</w:t>
      </w: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повышения квалификации</w:t>
      </w:r>
    </w:p>
    <w:p w:rsidR="0088546F" w:rsidRPr="0088546F" w:rsidRDefault="00736DEA" w:rsidP="00F96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b/>
          <w:i/>
          <w:sz w:val="24"/>
          <w:szCs w:val="24"/>
        </w:rPr>
        <w:t>Цель реализации программы</w:t>
      </w:r>
      <w:r w:rsidRPr="00736DEA">
        <w:rPr>
          <w:rFonts w:ascii="Times New Roman" w:hAnsi="Times New Roman" w:cs="Times New Roman"/>
          <w:sz w:val="24"/>
          <w:szCs w:val="24"/>
        </w:rPr>
        <w:t xml:space="preserve"> – </w:t>
      </w:r>
      <w:r w:rsidR="0088546F" w:rsidRPr="0088546F">
        <w:rPr>
          <w:rFonts w:ascii="Times New Roman" w:hAnsi="Times New Roman" w:cs="Times New Roman"/>
          <w:sz w:val="24"/>
          <w:szCs w:val="24"/>
        </w:rPr>
        <w:t xml:space="preserve">профилактика нарушений применимого законодательства членами СРО ААС с учетом </w:t>
      </w:r>
      <w:proofErr w:type="gramStart"/>
      <w:r w:rsidR="0088546F" w:rsidRPr="0088546F">
        <w:rPr>
          <w:rFonts w:ascii="Times New Roman" w:hAnsi="Times New Roman" w:cs="Times New Roman"/>
          <w:sz w:val="24"/>
          <w:szCs w:val="24"/>
        </w:rPr>
        <w:t>результатов осуществления внешнего контроля качества работы</w:t>
      </w:r>
      <w:proofErr w:type="gramEnd"/>
      <w:r w:rsidR="0088546F" w:rsidRPr="0088546F">
        <w:rPr>
          <w:rFonts w:ascii="Times New Roman" w:hAnsi="Times New Roman" w:cs="Times New Roman"/>
          <w:sz w:val="24"/>
          <w:szCs w:val="24"/>
        </w:rPr>
        <w:t>.</w:t>
      </w:r>
    </w:p>
    <w:p w:rsidR="0088546F" w:rsidRPr="0088546F" w:rsidRDefault="0088546F" w:rsidP="00F96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-  понимание системы контроля качества, знания и практические навыки применения в сфере контроля качества.  Глубокое и детальное понимание норм правового акта, его применения в финансово-хозяйственной деятельности </w:t>
      </w:r>
      <w:proofErr w:type="spellStart"/>
      <w:r w:rsidRPr="0088546F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88546F">
        <w:rPr>
          <w:rFonts w:ascii="Times New Roman" w:hAnsi="Times New Roman" w:cs="Times New Roman"/>
          <w:sz w:val="24"/>
          <w:szCs w:val="24"/>
        </w:rPr>
        <w:t xml:space="preserve"> лиц и при осуществлен</w:t>
      </w:r>
      <w:proofErr w:type="gramStart"/>
      <w:r w:rsidRPr="0088546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8546F">
        <w:rPr>
          <w:rFonts w:ascii="Times New Roman" w:hAnsi="Times New Roman" w:cs="Times New Roman"/>
          <w:sz w:val="24"/>
          <w:szCs w:val="24"/>
        </w:rPr>
        <w:t xml:space="preserve">дита.   Углубление и детализация знаний обязательных требований, нарушение которых выявляется в ходе внешнего контроля качества работы.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деятельности. </w:t>
      </w: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46F">
        <w:rPr>
          <w:rFonts w:ascii="Times New Roman" w:hAnsi="Times New Roman" w:cs="Times New Roman"/>
          <w:b/>
          <w:i/>
          <w:sz w:val="24"/>
          <w:szCs w:val="24"/>
        </w:rPr>
        <w:t>Слушатель должен знать</w:t>
      </w: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>-  основы законодательства Российской Федерации об аудиторской деятельности;</w:t>
      </w: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 xml:space="preserve">- основы законодательства Российской Федерации в части осуществления контроля качества СРО ААС. </w:t>
      </w:r>
    </w:p>
    <w:p w:rsidR="0088546F" w:rsidRPr="0088546F" w:rsidRDefault="0088546F" w:rsidP="008854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46F">
        <w:rPr>
          <w:rFonts w:ascii="Times New Roman" w:hAnsi="Times New Roman" w:cs="Times New Roman"/>
          <w:b/>
          <w:i/>
          <w:sz w:val="24"/>
          <w:szCs w:val="24"/>
        </w:rPr>
        <w:t>Слушатель должен уметь</w:t>
      </w: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>- анализировать полученную информацию и формулировать выводы по итогам ее анализа;</w:t>
      </w: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>- применять на практике нормативно-правовые акты в соответствующих областях знаний;</w:t>
      </w:r>
    </w:p>
    <w:p w:rsidR="0088546F" w:rsidRPr="0088546F" w:rsidRDefault="0088546F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>- обосновывать свое мнение ссылк</w:t>
      </w:r>
      <w:r w:rsidR="00F96383">
        <w:rPr>
          <w:rFonts w:ascii="Times New Roman" w:hAnsi="Times New Roman" w:cs="Times New Roman"/>
          <w:sz w:val="24"/>
          <w:szCs w:val="24"/>
        </w:rPr>
        <w:t>ами на нормативно-правовые акты.</w:t>
      </w:r>
    </w:p>
    <w:p w:rsidR="00F96383" w:rsidRDefault="00F96383" w:rsidP="00F963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7B7" w:rsidRDefault="00E277B7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b/>
          <w:i/>
          <w:sz w:val="24"/>
          <w:szCs w:val="24"/>
        </w:rPr>
        <w:t>Категория слушателей:</w:t>
      </w:r>
      <w:r w:rsidR="00EF700C" w:rsidRPr="00736DEA">
        <w:rPr>
          <w:rFonts w:ascii="Times New Roman" w:hAnsi="Times New Roman" w:cs="Times New Roman"/>
          <w:sz w:val="24"/>
          <w:szCs w:val="24"/>
        </w:rPr>
        <w:t xml:space="preserve"> лица, имеющие высшее и среднее профессиональное образование</w:t>
      </w:r>
      <w:r w:rsidR="00521EB2" w:rsidRPr="00736DEA">
        <w:rPr>
          <w:rFonts w:ascii="Times New Roman" w:hAnsi="Times New Roman" w:cs="Times New Roman"/>
          <w:sz w:val="24"/>
          <w:szCs w:val="24"/>
        </w:rPr>
        <w:t>; лица, получающие высшее и среднее профессиональное образование</w:t>
      </w:r>
      <w:r w:rsidR="00EF700C" w:rsidRPr="00736DEA">
        <w:rPr>
          <w:rFonts w:ascii="Times New Roman" w:hAnsi="Times New Roman" w:cs="Times New Roman"/>
          <w:sz w:val="24"/>
          <w:szCs w:val="24"/>
        </w:rPr>
        <w:t>.</w:t>
      </w:r>
    </w:p>
    <w:p w:rsidR="008D74C6" w:rsidRDefault="008D74C6" w:rsidP="00F963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4C6" w:rsidRPr="0049459B" w:rsidRDefault="008D74C6" w:rsidP="00F963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 стандарта «АУДИТОР» рег. номер 531, утв. Приказом Минтруда и соцзащиты РФ от 19.10.2015 г. № 728н</w:t>
      </w:r>
      <w:r w:rsidR="004C13F3" w:rsidRPr="0049459B">
        <w:rPr>
          <w:rFonts w:ascii="Times New Roman" w:hAnsi="Times New Roman" w:cs="Times New Roman"/>
          <w:sz w:val="24"/>
          <w:szCs w:val="24"/>
        </w:rPr>
        <w:t>.</w:t>
      </w:r>
    </w:p>
    <w:p w:rsidR="00E277B7" w:rsidRPr="0049459B" w:rsidRDefault="00E277B7" w:rsidP="00F963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736DEA" w:rsidRPr="0049459B" w:rsidRDefault="00736DEA" w:rsidP="00F9638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77B7" w:rsidRPr="0049459B" w:rsidRDefault="00E277B7" w:rsidP="00F963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Срок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521EB2" w:rsidRPr="0049459B">
        <w:rPr>
          <w:rFonts w:ascii="Times New Roman" w:hAnsi="Times New Roman" w:cs="Times New Roman"/>
          <w:sz w:val="24"/>
          <w:szCs w:val="24"/>
        </w:rPr>
        <w:t>8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F7520B" w:rsidRPr="0049459B">
        <w:rPr>
          <w:rFonts w:ascii="Times New Roman" w:hAnsi="Times New Roman" w:cs="Times New Roman"/>
          <w:sz w:val="24"/>
          <w:szCs w:val="24"/>
        </w:rPr>
        <w:t>ак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адемических </w:t>
      </w:r>
      <w:r w:rsidR="00F7520B" w:rsidRPr="0049459B">
        <w:rPr>
          <w:rFonts w:ascii="Times New Roman" w:hAnsi="Times New Roman" w:cs="Times New Roman"/>
          <w:sz w:val="24"/>
          <w:szCs w:val="24"/>
        </w:rPr>
        <w:t>час</w:t>
      </w:r>
      <w:r w:rsidR="00521EB2" w:rsidRPr="0049459B">
        <w:rPr>
          <w:rFonts w:ascii="Times New Roman" w:hAnsi="Times New Roman" w:cs="Times New Roman"/>
          <w:sz w:val="24"/>
          <w:szCs w:val="24"/>
        </w:rPr>
        <w:t>ов</w:t>
      </w:r>
      <w:r w:rsidR="00F7520B" w:rsidRPr="0049459B">
        <w:rPr>
          <w:rFonts w:ascii="Times New Roman" w:hAnsi="Times New Roman" w:cs="Times New Roman"/>
          <w:sz w:val="24"/>
          <w:szCs w:val="24"/>
        </w:rPr>
        <w:t>.</w:t>
      </w:r>
    </w:p>
    <w:p w:rsidR="00736DEA" w:rsidRPr="0049459B" w:rsidRDefault="00736DEA" w:rsidP="00F9638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F700C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="00F7520B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8 академических часов 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521EB2" w:rsidRPr="004945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43"/>
        <w:gridCol w:w="3934"/>
        <w:gridCol w:w="1289"/>
        <w:gridCol w:w="2861"/>
        <w:gridCol w:w="1089"/>
      </w:tblGrid>
      <w:tr w:rsidR="00EF700C" w:rsidRPr="0049459B" w:rsidTr="00EF700C">
        <w:trPr>
          <w:trHeight w:val="375"/>
        </w:trPr>
        <w:tc>
          <w:tcPr>
            <w:tcW w:w="743" w:type="dxa"/>
            <w:vMerge w:val="restart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  <w:noWrap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212" w:type="dxa"/>
            <w:gridSpan w:val="3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F700C" w:rsidRPr="0049459B" w:rsidTr="00EF700C">
        <w:trPr>
          <w:trHeight w:val="1125"/>
        </w:trPr>
        <w:tc>
          <w:tcPr>
            <w:tcW w:w="743" w:type="dxa"/>
            <w:vMerge/>
            <w:hideMark/>
          </w:tcPr>
          <w:p w:rsidR="00EF700C" w:rsidRPr="0049459B" w:rsidRDefault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  <w:vMerge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F700C" w:rsidRPr="0049459B" w:rsidTr="00EF700C">
        <w:trPr>
          <w:trHeight w:val="900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noWrap/>
            <w:hideMark/>
          </w:tcPr>
          <w:p w:rsidR="00EF700C" w:rsidRPr="0049459B" w:rsidRDefault="00EF700C" w:rsidP="00A53D4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53D4F" w:rsidRPr="00B4781B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ТИПОВЫХ НАРУШЕНИЙ, ВЫЯВЛЯЕМЫХ В ХОДЕ ВККР, И МЕРЫ ПО ИХ ПРОФИЛАКТИКЕ»</w:t>
            </w:r>
          </w:p>
        </w:tc>
        <w:tc>
          <w:tcPr>
            <w:tcW w:w="1318" w:type="dxa"/>
            <w:hideMark/>
          </w:tcPr>
          <w:p w:rsidR="00EF700C" w:rsidRPr="0049459B" w:rsidRDefault="00736DEA" w:rsidP="007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79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F700C" w:rsidRPr="0049459B" w:rsidTr="00EF700C">
        <w:trPr>
          <w:trHeight w:val="561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Анкетирование (тестирование)</w:t>
            </w: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00C" w:rsidRPr="0049459B" w:rsidTr="00EF700C">
        <w:trPr>
          <w:trHeight w:val="518"/>
        </w:trPr>
        <w:tc>
          <w:tcPr>
            <w:tcW w:w="8574" w:type="dxa"/>
            <w:gridSpan w:val="4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15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E277B7" w:rsidRPr="0049459B" w:rsidRDefault="00EF700C" w:rsidP="00E277B7">
      <w:p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4F" w:rsidRPr="00A53D4F" w:rsidRDefault="003D7524" w:rsidP="00F9638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93308" w:rsidRPr="00A53D4F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</w:t>
      </w:r>
      <w:r w:rsidRPr="00A53D4F">
        <w:rPr>
          <w:rFonts w:ascii="Times New Roman" w:hAnsi="Times New Roman" w:cs="Times New Roman"/>
          <w:b/>
          <w:i/>
          <w:sz w:val="24"/>
          <w:szCs w:val="24"/>
          <w:u w:val="single"/>
        </w:rPr>
        <w:t>чебн</w:t>
      </w:r>
      <w:r w:rsidR="00693308" w:rsidRPr="00A53D4F">
        <w:rPr>
          <w:rFonts w:ascii="Times New Roman" w:hAnsi="Times New Roman" w:cs="Times New Roman"/>
          <w:b/>
          <w:i/>
          <w:sz w:val="24"/>
          <w:szCs w:val="24"/>
          <w:u w:val="single"/>
        </w:rPr>
        <w:t>ой</w:t>
      </w:r>
      <w:r w:rsidRPr="00A53D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</w:t>
      </w:r>
      <w:r w:rsidR="00693308" w:rsidRPr="00A53D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 </w:t>
      </w:r>
      <w:r w:rsidR="004C13F3" w:rsidRPr="00A53D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53D4F" w:rsidRPr="00A53D4F">
        <w:rPr>
          <w:rFonts w:ascii="Times New Roman" w:hAnsi="Times New Roman" w:cs="Times New Roman"/>
          <w:b/>
          <w:i/>
          <w:sz w:val="24"/>
          <w:szCs w:val="24"/>
          <w:u w:val="single"/>
        </w:rPr>
        <w:t>«АНАЛИЗ ТИПОВЫХ НАРУШЕНИЙ, ВЫЯВЛЯЕМЫХ В ХОДЕ ВККР, И МЕРЫ ПО ИХ ПРОФИЛАКТИКЕ»</w:t>
      </w:r>
    </w:p>
    <w:p w:rsidR="0088546F" w:rsidRPr="0088546F" w:rsidRDefault="0088546F" w:rsidP="00885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>Тема 1. Классификация типовых нарушений, выявляемых в ходе внешнего контроля качества работы.</w:t>
      </w:r>
    </w:p>
    <w:p w:rsidR="0088546F" w:rsidRPr="0088546F" w:rsidRDefault="0088546F" w:rsidP="00885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 xml:space="preserve"> Классификатор нарушений и недостатков, выявляемых в ходе внешнего контроля качества работы аудиторских организаций, аудиторов. Систематизация нарушений по степени существенности. Подходы к определению неустранимости нарушений. Нарушения требований Федерального закона «Об аудиторской деятельности». Нарушения профессиональных стандартов при осуществлен</w:t>
      </w:r>
      <w:proofErr w:type="gramStart"/>
      <w:r w:rsidRPr="0088546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8546F">
        <w:rPr>
          <w:rFonts w:ascii="Times New Roman" w:hAnsi="Times New Roman" w:cs="Times New Roman"/>
          <w:sz w:val="24"/>
          <w:szCs w:val="24"/>
        </w:rPr>
        <w:t>диторской деятельности. Нарушения Кодекса профессиональной этики аудиторов и Правил независимости аудиторов и аудиторских организаций. Нарушения в области противодействия легализации (отмыванию) доходов, полученных преступным путем, и финансированию терроризма (Федеральный закон от 7 августа 2001 г. № 115-ФЗ "О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88546F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88546F">
        <w:rPr>
          <w:rFonts w:ascii="Times New Roman" w:hAnsi="Times New Roman" w:cs="Times New Roman"/>
          <w:sz w:val="24"/>
          <w:szCs w:val="24"/>
        </w:rPr>
        <w:t xml:space="preserve">Федеральный закон № 115-ФЗ) и нормативные правовые акты, принятые в целях реализации Федерального закона № 115-ФЗ). Дополнение к Классификатору нарушений и недостатков, выявляемых в ходе внешнего контроля качества работы аудиторских организаций, аудиторов (введен Решением Правления СРО ААС от 01 февраля 2017 года, протокол № 292 с последующими изменениями и дополнениями). Нарушения требований законодательства в области противодействия коррупции. Нарушения требований законодательства по борьбе с подкупом иностранных лиц при осуществлении международных коммерческих сделок. Нарушения требований по раскрытию аудиторской организацией информации на своем официальном Интернет-сайте. Выявление в деятельности аудиторской организации признаков недобросовестной конкуренции на рынке аудиторских услуг. Нарушения требований составления отчетности по аудиторской деятельности. </w:t>
      </w:r>
    </w:p>
    <w:p w:rsidR="0088546F" w:rsidRPr="0088546F" w:rsidRDefault="0088546F" w:rsidP="00885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 xml:space="preserve">Тема 2. Анализ типовых нарушений, выявляемых в ходе внешнего контроля качества. </w:t>
      </w:r>
    </w:p>
    <w:p w:rsidR="0088546F" w:rsidRPr="0088546F" w:rsidRDefault="0088546F" w:rsidP="00885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 xml:space="preserve">Типовые нарушения, выявляемые в ходе внешнего контроля качества работы: тенденции и динамика (обобщение результатов внешнего контроля качества СРО ААС, как минимум, за два предыдущих периода: выявление и анализ тенденций). Наиболее уязвимые элементы в системе внутреннего контроля аудиторских организаций и индивидуальных аудиторов. Детальное рассмотрение нарушенных актов, разъяснения их применения. </w:t>
      </w:r>
    </w:p>
    <w:p w:rsidR="0088546F" w:rsidRPr="0088546F" w:rsidRDefault="0088546F" w:rsidP="00885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>Тема 3. Меры по недопущения нарушений применимого законодательства при осуществлении профессиональной деятельности членов СРО ААС.</w:t>
      </w:r>
    </w:p>
    <w:p w:rsidR="0088546F" w:rsidRPr="0088546F" w:rsidRDefault="0088546F" w:rsidP="008854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46F">
        <w:rPr>
          <w:rFonts w:ascii="Times New Roman" w:hAnsi="Times New Roman" w:cs="Times New Roman"/>
          <w:sz w:val="24"/>
          <w:szCs w:val="24"/>
        </w:rPr>
        <w:t xml:space="preserve">Моделирование практических ситуаций аудиторской практики, приводящих к типовым нарушениям применимого законодательства. Комплекс мер по недопущению рассматриваемых нарушений. Внесение изменений в локальные акты и систему документирования членов СРО ААС: рассмотрение примеров и шаблонов документов. </w:t>
      </w:r>
    </w:p>
    <w:p w:rsidR="00F96383" w:rsidRDefault="00F96383" w:rsidP="006243A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D7524" w:rsidRPr="0049459B" w:rsidRDefault="003D7524" w:rsidP="006243A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Препо</w:t>
      </w:r>
      <w:r w:rsidR="006933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даватель, составитель программы</w:t>
      </w:r>
    </w:p>
    <w:p w:rsidR="003D7524" w:rsidRPr="0049459B" w:rsidRDefault="00525C09" w:rsidP="00525C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59B">
        <w:rPr>
          <w:rFonts w:ascii="Times New Roman" w:hAnsi="Times New Roman" w:cs="Times New Roman"/>
          <w:sz w:val="24"/>
          <w:szCs w:val="24"/>
        </w:rPr>
        <w:t>Хатункина</w:t>
      </w:r>
      <w:proofErr w:type="spellEnd"/>
      <w:r w:rsidRPr="0049459B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="003D7524" w:rsidRPr="0049459B">
        <w:rPr>
          <w:rFonts w:ascii="Times New Roman" w:hAnsi="Times New Roman" w:cs="Times New Roman"/>
          <w:sz w:val="24"/>
          <w:szCs w:val="24"/>
        </w:rPr>
        <w:t xml:space="preserve"> - преподаватель АНО  ДПО «</w:t>
      </w:r>
      <w:r w:rsidRPr="0049459B">
        <w:rPr>
          <w:rFonts w:ascii="Times New Roman" w:hAnsi="Times New Roman" w:cs="Times New Roman"/>
          <w:sz w:val="24"/>
          <w:szCs w:val="24"/>
        </w:rPr>
        <w:t xml:space="preserve">Центр обучения МСФО»; исполнительный директор ООО «Западно-Уральская аудиторская компания»; член СРО ААС; </w:t>
      </w:r>
      <w:r w:rsidR="003D7524" w:rsidRPr="0049459B">
        <w:rPr>
          <w:rFonts w:ascii="Times New Roman" w:hAnsi="Times New Roman" w:cs="Times New Roman"/>
          <w:sz w:val="24"/>
          <w:szCs w:val="24"/>
        </w:rPr>
        <w:t>практикующий аудитор</w:t>
      </w:r>
      <w:r w:rsidRPr="0049459B">
        <w:rPr>
          <w:rFonts w:ascii="Times New Roman" w:hAnsi="Times New Roman" w:cs="Times New Roman"/>
          <w:sz w:val="24"/>
          <w:szCs w:val="24"/>
        </w:rPr>
        <w:t>; судебный эксперт; уполномоченный эксперт по контролю качества СРО ААС</w:t>
      </w:r>
      <w:r w:rsidR="003D7524" w:rsidRPr="0049459B">
        <w:rPr>
          <w:rFonts w:ascii="Times New Roman" w:hAnsi="Times New Roman" w:cs="Times New Roman"/>
          <w:sz w:val="24"/>
          <w:szCs w:val="24"/>
        </w:rPr>
        <w:t>.</w:t>
      </w:r>
    </w:p>
    <w:p w:rsidR="003D7524" w:rsidRPr="0049459B" w:rsidRDefault="00594B33" w:rsidP="003D752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етодическое обеспечение</w:t>
      </w:r>
    </w:p>
    <w:p w:rsidR="00015605" w:rsidRPr="0049459B" w:rsidRDefault="00F7520B" w:rsidP="00525C09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Методический материал для самостоятельной работы выдается </w:t>
      </w:r>
      <w:r w:rsidR="00525C09" w:rsidRPr="0049459B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Pr="0049459B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F7520B" w:rsidRPr="0049459B" w:rsidRDefault="00F7520B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обеспечение</w:t>
      </w:r>
    </w:p>
    <w:p w:rsidR="00F7520B" w:rsidRPr="0049459B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Информационно-справочная система «Гарант»</w:t>
      </w:r>
    </w:p>
    <w:p w:rsidR="00F7520B" w:rsidRPr="0049459B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Министерство финансов РФ: </w:t>
      </w:r>
      <w:hyperlink r:id="rId8" w:history="1"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http://minfin.ru/</w:t>
        </w:r>
      </w:hyperlink>
      <w:r w:rsidRPr="004945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4C6" w:rsidRPr="0049459B" w:rsidRDefault="00F7520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Интернет-ресурс для бухгалтеров: </w:t>
      </w:r>
      <w:hyperlink r:id="rId9" w:history="1"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p://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buh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C6" w:rsidRPr="0049459B" w:rsidRDefault="00525C09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9459B">
        <w:rPr>
          <w:rFonts w:ascii="Times New Roman" w:hAnsi="Times New Roman" w:cs="Times New Roman"/>
          <w:sz w:val="24"/>
          <w:szCs w:val="24"/>
        </w:rPr>
        <w:t>Сайт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>СРО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>ААС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4C6"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1EDF">
        <w:fldChar w:fldCharType="begin"/>
      </w:r>
      <w:r w:rsidR="00DE1EDF" w:rsidRPr="00D60D82">
        <w:rPr>
          <w:lang w:val="en-US"/>
        </w:rPr>
        <w:instrText xml:space="preserve"> HYPERLINK "https://auditor-sro.org/" \t "_blank" </w:instrText>
      </w:r>
      <w:r w:rsidR="00DE1EDF">
        <w:fldChar w:fldCharType="separate"/>
      </w:r>
      <w:r w:rsidR="008D74C6" w:rsidRPr="0049459B">
        <w:rPr>
          <w:rStyle w:val="a9"/>
          <w:rFonts w:ascii="Times New Roman" w:hAnsi="Times New Roman" w:cs="Times New Roman"/>
          <w:bCs/>
          <w:color w:val="auto"/>
          <w:sz w:val="24"/>
          <w:szCs w:val="24"/>
          <w:lang w:val="en-US"/>
        </w:rPr>
        <w:t>auditor-sro.org</w:t>
      </w:r>
      <w:r w:rsidR="00DE1EDF">
        <w:rPr>
          <w:rStyle w:val="a9"/>
          <w:rFonts w:ascii="Times New Roman" w:hAnsi="Times New Roman" w:cs="Times New Roman"/>
          <w:bCs/>
          <w:color w:val="auto"/>
          <w:sz w:val="24"/>
          <w:szCs w:val="24"/>
          <w:lang w:val="en-US"/>
        </w:rPr>
        <w:fldChar w:fldCharType="end"/>
      </w:r>
    </w:p>
    <w:p w:rsidR="0049459B" w:rsidRDefault="0049459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аудиторской деятельности»</w:t>
      </w:r>
    </w:p>
    <w:p w:rsidR="0049459B" w:rsidRDefault="00282B7F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="00693308">
        <w:rPr>
          <w:rFonts w:ascii="Times New Roman" w:hAnsi="Times New Roman" w:cs="Times New Roman"/>
          <w:sz w:val="24"/>
          <w:szCs w:val="24"/>
        </w:rPr>
        <w:t>дународные стандарты аудита</w:t>
      </w:r>
    </w:p>
    <w:p w:rsidR="00A53D4F" w:rsidRPr="00A53D4F" w:rsidRDefault="00A53D4F" w:rsidP="00A53D4F">
      <w:pPr>
        <w:pStyle w:val="a8"/>
        <w:numPr>
          <w:ilvl w:val="0"/>
          <w:numId w:val="2"/>
        </w:numPr>
        <w:shd w:val="clear" w:color="auto" w:fill="FBFBFB"/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53D4F">
        <w:rPr>
          <w:rFonts w:ascii="Times New Roman" w:hAnsi="Times New Roman" w:cs="Times New Roman"/>
          <w:sz w:val="24"/>
          <w:szCs w:val="24"/>
        </w:rPr>
        <w:t xml:space="preserve">Правила ВККР СРО ААС </w:t>
      </w:r>
    </w:p>
    <w:p w:rsidR="00A53D4F" w:rsidRPr="00A53D4F" w:rsidRDefault="00A53D4F" w:rsidP="00A53D4F">
      <w:pPr>
        <w:pStyle w:val="a8"/>
        <w:numPr>
          <w:ilvl w:val="0"/>
          <w:numId w:val="2"/>
        </w:numPr>
        <w:shd w:val="clear" w:color="auto" w:fill="FBFBFB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53D4F">
        <w:rPr>
          <w:rFonts w:ascii="Times New Roman" w:hAnsi="Times New Roman" w:cs="Times New Roman"/>
          <w:sz w:val="24"/>
          <w:szCs w:val="24"/>
        </w:rPr>
        <w:t>Федеральный закон от 7 августа 2001 г. № 115-ФЗ "О противодействии легализации (отмыванию) доходов, полученных преступным путем, и финансированию терроризма</w:t>
      </w:r>
      <w:proofErr w:type="gramStart"/>
      <w:r w:rsidRPr="00A53D4F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A53D4F">
        <w:rPr>
          <w:rFonts w:ascii="Times New Roman" w:hAnsi="Times New Roman" w:cs="Times New Roman"/>
          <w:sz w:val="24"/>
          <w:szCs w:val="24"/>
        </w:rPr>
        <w:t>Федеральный закон № 115-ФЗ</w:t>
      </w:r>
    </w:p>
    <w:p w:rsidR="00A53D4F" w:rsidRPr="00A53D4F" w:rsidRDefault="00A53D4F" w:rsidP="00A53D4F">
      <w:pPr>
        <w:pStyle w:val="a8"/>
        <w:numPr>
          <w:ilvl w:val="0"/>
          <w:numId w:val="2"/>
        </w:numPr>
        <w:shd w:val="clear" w:color="auto" w:fill="FBFBFB"/>
        <w:spacing w:line="255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53D4F">
        <w:rPr>
          <w:rFonts w:ascii="Times New Roman" w:hAnsi="Times New Roman" w:cs="Times New Roman"/>
          <w:sz w:val="24"/>
          <w:szCs w:val="24"/>
        </w:rPr>
        <w:t>Классификатор нарушений и недостатков, выявляемых в ходе внешнего контроля качества работы аудиторских организаций, аудиторов (введен Решением Правления СРО ААС от 01 февраля 2017 года, протокол № 292 с последующ</w:t>
      </w:r>
      <w:r>
        <w:rPr>
          <w:rFonts w:ascii="Times New Roman" w:hAnsi="Times New Roman" w:cs="Times New Roman"/>
          <w:sz w:val="24"/>
          <w:szCs w:val="24"/>
        </w:rPr>
        <w:t>ими изменениями и дополнениями).</w:t>
      </w:r>
    </w:p>
    <w:p w:rsidR="008D74C6" w:rsidRPr="0049459B" w:rsidRDefault="008D74C6" w:rsidP="008D74C6">
      <w:pPr>
        <w:pStyle w:val="a8"/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520B" w:rsidRPr="0049459B" w:rsidRDefault="00693308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Кадровые условия</w:t>
      </w:r>
    </w:p>
    <w:p w:rsidR="00F7520B" w:rsidRPr="0049459B" w:rsidRDefault="00F7520B" w:rsidP="008D74C6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кадровое обеспечение осуществляет преподавательский состав из высококвалифицированных специалистов, имеющих практический опыт организации и ведения бухгалтерского и налогового учета на предприятиях.</w:t>
      </w:r>
    </w:p>
    <w:p w:rsidR="00E277B7" w:rsidRPr="0049459B" w:rsidRDefault="006243AE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Календарный учебный график 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 занятий по программе</w:t>
      </w:r>
    </w:p>
    <w:p w:rsidR="00D60D82" w:rsidRDefault="00D60D82" w:rsidP="00D60D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плана, выложенного на сайте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msfoperm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9459B" w:rsidRPr="0049459B" w:rsidRDefault="0049459B" w:rsidP="0049459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качества освоения программы</w:t>
      </w:r>
    </w:p>
    <w:p w:rsidR="0049459B" w:rsidRPr="0049459B" w:rsidRDefault="0049459B" w:rsidP="004945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59B">
        <w:rPr>
          <w:rFonts w:ascii="Times New Roman" w:hAnsi="Times New Roman" w:cs="Times New Roman"/>
          <w:sz w:val="24"/>
          <w:szCs w:val="24"/>
        </w:rPr>
        <w:t>В соответствии с «Положением об итоговой аттестации обучающихся» в АНО ДПО «Центр обучения МСФО» итоговый контроль качества обучения по программе проводится в соответствии с разделом 11, п.3 («Форма тестирования предусматривает комплект оценочных средств (КОС) из  11  тестов и формируется на основе прослушанной программы.</w:t>
      </w:r>
      <w:proofErr w:type="gramEnd"/>
      <w:r w:rsidRPr="0049459B">
        <w:rPr>
          <w:rFonts w:ascii="Times New Roman" w:hAnsi="Times New Roman" w:cs="Times New Roman"/>
          <w:sz w:val="24"/>
          <w:szCs w:val="24"/>
        </w:rPr>
        <w:t xml:space="preserve"> Каждое задание тестирования может быть оценено дихотомически (верно – 1 балл, неверно – 0 баллов). </w:t>
      </w:r>
      <w:proofErr w:type="gramStart"/>
      <w:r w:rsidRPr="0049459B">
        <w:rPr>
          <w:rFonts w:ascii="Times New Roman" w:hAnsi="Times New Roman" w:cs="Times New Roman"/>
          <w:sz w:val="24"/>
          <w:szCs w:val="24"/>
        </w:rPr>
        <w:t xml:space="preserve">Общая положительная оценка за выполнение тестирования -70 %.») в форме тестирования по заявленной в календарном плане программе по окончании завершения обучения. </w:t>
      </w:r>
      <w:proofErr w:type="gramEnd"/>
    </w:p>
    <w:p w:rsidR="0049459B" w:rsidRPr="0049459B" w:rsidRDefault="0049459B" w:rsidP="00E277B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4D29" w:rsidRPr="0049459B" w:rsidRDefault="00E44D29" w:rsidP="0049459B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Приложение № 1 </w:t>
      </w:r>
      <w:r w:rsidRPr="0049459B">
        <w:rPr>
          <w:rFonts w:ascii="Times New Roman" w:hAnsi="Times New Roman" w:cs="Times New Roman"/>
          <w:sz w:val="24"/>
          <w:szCs w:val="24"/>
        </w:rPr>
        <w:t>«Перечень контрольных вопросов (тестов) для итоговой аттестации слушателей» формируется на основании лекционного материала.</w:t>
      </w:r>
    </w:p>
    <w:p w:rsidR="007A4CFA" w:rsidRPr="0049459B" w:rsidRDefault="00E44D29" w:rsidP="007A4CF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A4CFA" w:rsidRPr="0049459B" w:rsidRDefault="007A4CFA" w:rsidP="007A4CF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К ПРОГРАММЕ ПОВЫШЕНИЯ КВАЛИФИКАЦИИ:</w:t>
      </w:r>
    </w:p>
    <w:p w:rsidR="00A53D4F" w:rsidRPr="00A53D4F" w:rsidRDefault="00A53D4F" w:rsidP="00A53D4F">
      <w:pPr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53D4F">
        <w:rPr>
          <w:rFonts w:ascii="Times New Roman" w:hAnsi="Times New Roman" w:cs="Times New Roman"/>
          <w:sz w:val="24"/>
          <w:szCs w:val="24"/>
          <w:u w:val="single"/>
        </w:rPr>
        <w:t>«АНАЛИЗ ТИПОВЫХ НАРУШЕНИЙ, ВЫЯВЛЯЕМЫХ В ХОДЕ ВККР, И МЕРЫ ПО ИХ ПРОФИЛАКТИКЕ»</w:t>
      </w:r>
    </w:p>
    <w:p w:rsidR="007A4CFA" w:rsidRPr="0049459B" w:rsidRDefault="007A4CFA" w:rsidP="00E44D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4D29" w:rsidRPr="0049459B" w:rsidRDefault="00E44D29" w:rsidP="007A4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Перечень контрольных вопросов (тестов) для итоговой аттестации слушателей</w:t>
      </w:r>
      <w:r w:rsidR="007A4CFA" w:rsidRPr="0049459B">
        <w:rPr>
          <w:rFonts w:ascii="Times New Roman" w:hAnsi="Times New Roman" w:cs="Times New Roman"/>
          <w:sz w:val="24"/>
          <w:szCs w:val="24"/>
        </w:rPr>
        <w:t>.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Должна ли аудиторская организация (индивидуальный аудитор) установить предельные сроки для окончательного формирования файла по аудиторскому заданию (МСКК 1, пункты 45, А54.)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1) Да, в случае аудита этот срок обычно не превышает 60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Да, в случае аудита этот срок обычно не превышает 20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Да, в случае аудита этот срок обычно не превышает 50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Нет, такая обязанность отсутствует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Каков минимальный срок, который должна охватывать оценка руководством 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способности организации продолжать свою деятельность непрерывно? (МСА 570, пункт 13)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1517">
        <w:rPr>
          <w:rFonts w:ascii="Times New Roman" w:hAnsi="Times New Roman"/>
          <w:sz w:val="24"/>
          <w:szCs w:val="24"/>
          <w:lang w:val="en-US"/>
        </w:rPr>
        <w:t>1)</w:t>
      </w:r>
      <w:r w:rsidRPr="00EE1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17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EE15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1517">
        <w:rPr>
          <w:rFonts w:ascii="Times New Roman" w:hAnsi="Times New Roman"/>
          <w:sz w:val="24"/>
          <w:szCs w:val="24"/>
          <w:lang w:val="en-US"/>
        </w:rPr>
        <w:t>регламентируется</w:t>
      </w:r>
      <w:proofErr w:type="spellEnd"/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36 месяцев начиная с отчетной даты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24 месяца начиная с отчетной даты</w:t>
      </w:r>
    </w:p>
    <w:p w:rsidR="0049459B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12 месяцев начиная с отчетной даты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 каком разделе аудиторского заключения отражается информация о том, что предыдущая проверка проводилась другим аудитором?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Важные обстоятельства;</w:t>
      </w: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E1517">
        <w:rPr>
          <w:rFonts w:ascii="Times New Roman" w:hAnsi="Times New Roman"/>
          <w:sz w:val="24"/>
          <w:szCs w:val="24"/>
        </w:rPr>
        <w:t>Прочие сведения</w:t>
      </w:r>
      <w:r w:rsidRPr="00EE1517">
        <w:rPr>
          <w:rFonts w:ascii="Times New Roman" w:hAnsi="Times New Roman"/>
          <w:sz w:val="24"/>
          <w:szCs w:val="24"/>
          <w:u w:val="single"/>
        </w:rPr>
        <w:t>;</w:t>
      </w: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Прочая информация; </w:t>
      </w:r>
    </w:p>
    <w:p w:rsidR="0049459B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Такой раздел не предусмотрен</w:t>
      </w:r>
    </w:p>
    <w:p w:rsidR="0049459B" w:rsidRPr="00EE1517" w:rsidRDefault="0049459B" w:rsidP="0049459B">
      <w:pPr>
        <w:pStyle w:val="a8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Продолжите высказывание так, чтобы оно получилось верным. «Прочие сведения» – это раздел аудиторского заключения, касающийся вопроса, который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представлен или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Pr="00EE1517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не представлен или не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представлен, но не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Pr="00EE1517" w:rsidRDefault="0049459B" w:rsidP="0049459B">
      <w:pPr>
        <w:pStyle w:val="a8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Каковы действия аудитора при наличии неблагоприятных для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основных финансовых показателей (МСА 570, пункт 16)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1) Получить достаточные надлежащие аудиторские доказательства, чтобы установить, имеется ли существенная неопределенность в отношении событий или условий, которые могут вызвать значительные сомнения в способности организации продолжать непрерывно свою деятельность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lastRenderedPageBreak/>
        <w:t xml:space="preserve">2) Модифицировать мнение в аудиторском заключении  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Указать на этот факт в аудиторском заключении в разделе "Важные обстоятельства"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Указать на этот факт в аудиторском заключении в разделе "Прочие сведения"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При каких условиях аудиторское заключение может не содержать отрицательное мнение, если отчетность неправомерно подготовлена с применением принципа непрерывности деятельности (МСА 570, пункт 21, пункт А26)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1) Если аудитор считает это искажение несущественным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2)Если в отчетности раскрыт факт неправомерного применения принципа непрерывности деятельности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Таких условий нет, должно быть выражено отрицательное мнение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4) Если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аудируемое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лицо имеет право на применение упрощенных способов ведения бухгалтерского учета и упрощенных форм бухгалтерской отчетности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Когда возникает обязанность наблюдать за проведением инвентаризации товарно-материальных запасов (МСА 501, пункт 4)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1) Если запасы являются существенной статьей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отчетности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Всегда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3) По </w:t>
      </w:r>
      <w:proofErr w:type="spellStart"/>
      <w:r w:rsidRPr="00EE1517">
        <w:rPr>
          <w:rFonts w:ascii="Times New Roman" w:hAnsi="Times New Roman"/>
          <w:sz w:val="24"/>
          <w:szCs w:val="24"/>
        </w:rPr>
        <w:t>требрванию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лиц, отвечающих за корпоративное управление или руководства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Такой обязанности нет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Какие  копии (выдержки) документов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аудитор обязан включить в аудиторский файл (МСА 230, пункт А3)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1) В отношении всех изученных аудитором документов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Такой обязанности нет, по усмотрению аудитора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В отношении документов по существенным хозяйственным операциям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В отношении документов, подтверждающих операции с зарубежными контрагентами</w:t>
      </w:r>
    </w:p>
    <w:p w:rsidR="0049459B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Получение понимания системы внутреннего контроля клиента в ходе аудита является</w:t>
      </w:r>
    </w:p>
    <w:p w:rsidR="0049459B" w:rsidRPr="00EE1517" w:rsidRDefault="0049459B" w:rsidP="004945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1) не обязательной процедурой, выполняемой аудиторами на основании профессионального суждения в зависимости от особенностей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компании 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обязательным требованием Международных стандартов аудита</w:t>
      </w:r>
    </w:p>
    <w:p w:rsidR="0049459B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требованием заказчика и выполняется, если эта работа включена в договор на проведение аудита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В соответствии с Международными стандартами аудита обязан ли аудитор сообщать руководству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о выявленных недобросовестных действиях?</w:t>
      </w:r>
    </w:p>
    <w:p w:rsidR="0049459B" w:rsidRPr="00EE1517" w:rsidRDefault="0049459B" w:rsidP="004945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Да, </w:t>
      </w:r>
      <w:proofErr w:type="gramStart"/>
      <w:r w:rsidRPr="00EE1517">
        <w:rPr>
          <w:rFonts w:ascii="Times New Roman" w:hAnsi="Times New Roman"/>
          <w:sz w:val="24"/>
          <w:szCs w:val="24"/>
        </w:rPr>
        <w:t>обязан</w:t>
      </w:r>
      <w:proofErr w:type="gramEnd"/>
      <w:r w:rsidRPr="00EE1517">
        <w:rPr>
          <w:rFonts w:ascii="Times New Roman" w:hAnsi="Times New Roman"/>
          <w:sz w:val="24"/>
          <w:szCs w:val="24"/>
        </w:rPr>
        <w:t>, вне зависимости от влияния на финансовую отчетность</w:t>
      </w:r>
    </w:p>
    <w:p w:rsidR="0049459B" w:rsidRPr="00EE1517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Нет, не </w:t>
      </w:r>
      <w:proofErr w:type="gramStart"/>
      <w:r w:rsidRPr="00EE1517">
        <w:rPr>
          <w:rFonts w:ascii="Times New Roman" w:hAnsi="Times New Roman"/>
          <w:sz w:val="24"/>
          <w:szCs w:val="24"/>
        </w:rPr>
        <w:t>обязан</w:t>
      </w:r>
      <w:proofErr w:type="gramEnd"/>
      <w:r w:rsidRPr="00EE1517">
        <w:rPr>
          <w:rFonts w:ascii="Times New Roman" w:hAnsi="Times New Roman"/>
          <w:sz w:val="24"/>
          <w:szCs w:val="24"/>
        </w:rPr>
        <w:t xml:space="preserve">, так как ответственность за выявление и предотвращение недобросовестных действий несет руководство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Да, обязан, только в том </w:t>
      </w:r>
      <w:proofErr w:type="gramStart"/>
      <w:r w:rsidRPr="00EE1517">
        <w:rPr>
          <w:rFonts w:ascii="Times New Roman" w:hAnsi="Times New Roman"/>
          <w:sz w:val="24"/>
          <w:szCs w:val="24"/>
        </w:rPr>
        <w:t>случае</w:t>
      </w:r>
      <w:proofErr w:type="gramEnd"/>
      <w:r w:rsidRPr="00EE1517">
        <w:rPr>
          <w:rFonts w:ascii="Times New Roman" w:hAnsi="Times New Roman"/>
          <w:sz w:val="24"/>
          <w:szCs w:val="24"/>
        </w:rPr>
        <w:t>, если недобросовестные действия оказали существенное влияние на финансовую отчетность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Если единственный участник ООО является директором данного Общества (Пункт 35 и А39 МСА 700):</w:t>
      </w:r>
    </w:p>
    <w:p w:rsidR="0049459B" w:rsidRPr="00EE1517" w:rsidRDefault="0049459B" w:rsidP="0049459B">
      <w:pPr>
        <w:pStyle w:val="IFACNumberAndLetter"/>
        <w:numPr>
          <w:ilvl w:val="0"/>
          <w:numId w:val="11"/>
        </w:numPr>
        <w:tabs>
          <w:tab w:val="clear" w:pos="720"/>
        </w:tabs>
        <w:spacing w:line="240" w:lineRule="auto"/>
        <w:ind w:left="0" w:firstLine="0"/>
        <w:contextualSpacing/>
        <w:rPr>
          <w:sz w:val="24"/>
          <w:szCs w:val="24"/>
          <w:u w:val="single"/>
          <w:lang w:val="ru-RU"/>
        </w:rPr>
      </w:pPr>
      <w:r w:rsidRPr="00EE1517">
        <w:rPr>
          <w:sz w:val="24"/>
          <w:szCs w:val="24"/>
          <w:lang w:val="ru-RU"/>
        </w:rPr>
        <w:lastRenderedPageBreak/>
        <w:t xml:space="preserve">Ссылка на ответственность за надзор  над составлением финансовой отчетности и за подготовку финансовой отчетности  в аудиторском заключении не требуется; </w:t>
      </w:r>
    </w:p>
    <w:p w:rsidR="0049459B" w:rsidRPr="00EE1517" w:rsidRDefault="0049459B" w:rsidP="0049459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 любом случае ссылка на ответственность за надзор требуется.</w:t>
      </w:r>
    </w:p>
    <w:p w:rsidR="0049459B" w:rsidRPr="00EE1517" w:rsidRDefault="0049459B" w:rsidP="004945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4CFA" w:rsidRPr="00895A34" w:rsidRDefault="007A4CFA" w:rsidP="0049459B">
      <w:pPr>
        <w:rPr>
          <w:rFonts w:ascii="Times New Roman" w:hAnsi="Times New Roman" w:cs="Times New Roman"/>
        </w:rPr>
      </w:pPr>
    </w:p>
    <w:sectPr w:rsidR="007A4CFA" w:rsidRPr="00895A34" w:rsidSect="00E277B7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DF" w:rsidRDefault="00DE1EDF" w:rsidP="00895A34">
      <w:pPr>
        <w:spacing w:after="0" w:line="240" w:lineRule="auto"/>
      </w:pPr>
      <w:r>
        <w:separator/>
      </w:r>
    </w:p>
  </w:endnote>
  <w:endnote w:type="continuationSeparator" w:id="0">
    <w:p w:rsidR="00DE1EDF" w:rsidRDefault="00DE1EDF" w:rsidP="008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DF" w:rsidRDefault="00DE1EDF" w:rsidP="00895A34">
      <w:pPr>
        <w:spacing w:after="0" w:line="240" w:lineRule="auto"/>
      </w:pPr>
      <w:r>
        <w:separator/>
      </w:r>
    </w:p>
  </w:footnote>
  <w:footnote w:type="continuationSeparator" w:id="0">
    <w:p w:rsidR="00DE1EDF" w:rsidRDefault="00DE1EDF" w:rsidP="0089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B7" w:rsidRDefault="00E277B7" w:rsidP="00E277B7">
    <w:pPr>
      <w:pStyle w:val="a3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А</w:t>
    </w:r>
    <w:r w:rsidR="00521EB2">
      <w:rPr>
        <w:rFonts w:ascii="Bookman Old Style" w:hAnsi="Bookman Old Style"/>
        <w:sz w:val="24"/>
        <w:szCs w:val="24"/>
      </w:rPr>
      <w:t>НО ДПО</w:t>
    </w:r>
    <w:r>
      <w:rPr>
        <w:rFonts w:ascii="Bookman Old Style" w:hAnsi="Bookman Old Style"/>
        <w:sz w:val="24"/>
        <w:szCs w:val="24"/>
      </w:rPr>
      <w:t xml:space="preserve"> «</w:t>
    </w:r>
    <w:r w:rsidR="00521EB2">
      <w:rPr>
        <w:rFonts w:ascii="Bookman Old Style" w:hAnsi="Bookman Old Style"/>
        <w:sz w:val="24"/>
        <w:szCs w:val="24"/>
      </w:rPr>
      <w:t>Центр обучения МСФО</w:t>
    </w:r>
    <w:r>
      <w:rPr>
        <w:rFonts w:ascii="Bookman Old Style" w:hAnsi="Bookman Old Style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9BB"/>
    <w:multiLevelType w:val="hybridMultilevel"/>
    <w:tmpl w:val="9500A33C"/>
    <w:lvl w:ilvl="0" w:tplc="4CDC1884">
      <w:start w:val="1"/>
      <w:numFmt w:val="decimal"/>
      <w:pStyle w:val="IFACNumberAndLetter"/>
      <w:lvlText w:val="A%1."/>
      <w:lvlJc w:val="left"/>
      <w:pPr>
        <w:ind w:left="547" w:hanging="360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1" w:tplc="C1D0D6C2" w:tentative="1">
      <w:start w:val="1"/>
      <w:numFmt w:val="lowerLetter"/>
      <w:lvlText w:val="%2."/>
      <w:lvlJc w:val="left"/>
      <w:pPr>
        <w:ind w:left="2160" w:hanging="360"/>
      </w:pPr>
    </w:lvl>
    <w:lvl w:ilvl="2" w:tplc="53EAC83C" w:tentative="1">
      <w:start w:val="1"/>
      <w:numFmt w:val="lowerRoman"/>
      <w:lvlText w:val="%3."/>
      <w:lvlJc w:val="right"/>
      <w:pPr>
        <w:ind w:left="2880" w:hanging="180"/>
      </w:pPr>
    </w:lvl>
    <w:lvl w:ilvl="3" w:tplc="5EEE467C" w:tentative="1">
      <w:start w:val="1"/>
      <w:numFmt w:val="decimal"/>
      <w:lvlText w:val="%4."/>
      <w:lvlJc w:val="left"/>
      <w:pPr>
        <w:ind w:left="3600" w:hanging="360"/>
      </w:pPr>
    </w:lvl>
    <w:lvl w:ilvl="4" w:tplc="6B80ADF6" w:tentative="1">
      <w:start w:val="1"/>
      <w:numFmt w:val="lowerLetter"/>
      <w:lvlText w:val="%5."/>
      <w:lvlJc w:val="left"/>
      <w:pPr>
        <w:ind w:left="4320" w:hanging="360"/>
      </w:pPr>
    </w:lvl>
    <w:lvl w:ilvl="5" w:tplc="2A4270FE" w:tentative="1">
      <w:start w:val="1"/>
      <w:numFmt w:val="lowerRoman"/>
      <w:lvlText w:val="%6."/>
      <w:lvlJc w:val="right"/>
      <w:pPr>
        <w:ind w:left="5040" w:hanging="180"/>
      </w:pPr>
    </w:lvl>
    <w:lvl w:ilvl="6" w:tplc="25F8FB98" w:tentative="1">
      <w:start w:val="1"/>
      <w:numFmt w:val="decimal"/>
      <w:lvlText w:val="%7."/>
      <w:lvlJc w:val="left"/>
      <w:pPr>
        <w:ind w:left="5760" w:hanging="360"/>
      </w:pPr>
    </w:lvl>
    <w:lvl w:ilvl="7" w:tplc="7A9C3F16" w:tentative="1">
      <w:start w:val="1"/>
      <w:numFmt w:val="lowerLetter"/>
      <w:lvlText w:val="%8."/>
      <w:lvlJc w:val="left"/>
      <w:pPr>
        <w:ind w:left="6480" w:hanging="360"/>
      </w:pPr>
    </w:lvl>
    <w:lvl w:ilvl="8" w:tplc="7FB849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E7B72"/>
    <w:multiLevelType w:val="hybridMultilevel"/>
    <w:tmpl w:val="51A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7DC9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054F7C"/>
    <w:multiLevelType w:val="hybridMultilevel"/>
    <w:tmpl w:val="69A0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7523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630FDF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CE034F"/>
    <w:multiLevelType w:val="hybridMultilevel"/>
    <w:tmpl w:val="65BC6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A0D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A17F9B"/>
    <w:multiLevelType w:val="hybridMultilevel"/>
    <w:tmpl w:val="63F8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06B39"/>
    <w:multiLevelType w:val="hybridMultilevel"/>
    <w:tmpl w:val="A3206D46"/>
    <w:lvl w:ilvl="0" w:tplc="33686E36">
      <w:start w:val="1"/>
      <w:numFmt w:val="decimal"/>
      <w:lvlText w:val="%1)"/>
      <w:lvlJc w:val="left"/>
      <w:pPr>
        <w:ind w:left="54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>
    <w:nsid w:val="4E4C7A01"/>
    <w:multiLevelType w:val="hybridMultilevel"/>
    <w:tmpl w:val="166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94AD0"/>
    <w:multiLevelType w:val="hybridMultilevel"/>
    <w:tmpl w:val="767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4"/>
    <w:rsid w:val="00015605"/>
    <w:rsid w:val="001D292B"/>
    <w:rsid w:val="00282B7F"/>
    <w:rsid w:val="002C32C6"/>
    <w:rsid w:val="0035089E"/>
    <w:rsid w:val="00375A52"/>
    <w:rsid w:val="003D7524"/>
    <w:rsid w:val="0049379E"/>
    <w:rsid w:val="0049459B"/>
    <w:rsid w:val="004A69F8"/>
    <w:rsid w:val="004C13F3"/>
    <w:rsid w:val="00521EB2"/>
    <w:rsid w:val="00525C09"/>
    <w:rsid w:val="00594B33"/>
    <w:rsid w:val="005F2396"/>
    <w:rsid w:val="006243AE"/>
    <w:rsid w:val="00693308"/>
    <w:rsid w:val="006F7FDF"/>
    <w:rsid w:val="00736DEA"/>
    <w:rsid w:val="007A4CFA"/>
    <w:rsid w:val="0088546F"/>
    <w:rsid w:val="00895A34"/>
    <w:rsid w:val="008A6C70"/>
    <w:rsid w:val="008D74C6"/>
    <w:rsid w:val="00917629"/>
    <w:rsid w:val="00937575"/>
    <w:rsid w:val="009C5F92"/>
    <w:rsid w:val="00A53D4F"/>
    <w:rsid w:val="00AC3172"/>
    <w:rsid w:val="00C723F4"/>
    <w:rsid w:val="00CB2222"/>
    <w:rsid w:val="00D60D82"/>
    <w:rsid w:val="00D71B89"/>
    <w:rsid w:val="00D76433"/>
    <w:rsid w:val="00DE1EDF"/>
    <w:rsid w:val="00E277B7"/>
    <w:rsid w:val="00E44D29"/>
    <w:rsid w:val="00EF700C"/>
    <w:rsid w:val="00F7520B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fo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Spirina.Anastasiya</dc:creator>
  <cp:lastModifiedBy>ASUS</cp:lastModifiedBy>
  <cp:revision>4</cp:revision>
  <cp:lastPrinted>2017-07-10T09:24:00Z</cp:lastPrinted>
  <dcterms:created xsi:type="dcterms:W3CDTF">2022-03-08T13:17:00Z</dcterms:created>
  <dcterms:modified xsi:type="dcterms:W3CDTF">2022-04-07T05:01:00Z</dcterms:modified>
</cp:coreProperties>
</file>